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2B" w:rsidRDefault="00CA442B" w:rsidP="00CA442B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OSP.B.001.1.2025</w:t>
      </w:r>
      <w:r w:rsidR="00FA3A8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FA3A84" w:rsidRPr="001B4DA4">
        <w:rPr>
          <w:b/>
          <w:color w:val="000000" w:themeColor="text1"/>
          <w:sz w:val="24"/>
          <w:szCs w:val="24"/>
        </w:rPr>
        <w:t>załącznik n</w:t>
      </w:r>
      <w:r w:rsidR="001B4DA4" w:rsidRPr="001B4DA4">
        <w:rPr>
          <w:b/>
          <w:color w:val="000000" w:themeColor="text1"/>
          <w:sz w:val="24"/>
          <w:szCs w:val="24"/>
        </w:rPr>
        <w:t>r 1  do SWZ</w:t>
      </w:r>
    </w:p>
    <w:p w:rsidR="001B4DA4" w:rsidRPr="008A7B69" w:rsidRDefault="001B4DA4" w:rsidP="001B4DA4">
      <w:pPr>
        <w:spacing w:line="276" w:lineRule="auto"/>
        <w:ind w:left="5246" w:firstLine="708"/>
        <w:jc w:val="center"/>
        <w:rPr>
          <w:rFonts w:eastAsia="Calibri"/>
          <w:b/>
          <w:sz w:val="24"/>
          <w:szCs w:val="24"/>
        </w:rPr>
      </w:pPr>
      <w:r w:rsidRPr="008A7B69">
        <w:rPr>
          <w:rFonts w:eastAsia="Calibri"/>
          <w:b/>
          <w:sz w:val="24"/>
          <w:szCs w:val="24"/>
        </w:rPr>
        <w:t>Zamawiając</w:t>
      </w:r>
      <w:r w:rsidR="00694BEC">
        <w:rPr>
          <w:rFonts w:eastAsia="Calibri"/>
          <w:b/>
          <w:sz w:val="24"/>
          <w:szCs w:val="24"/>
        </w:rPr>
        <w:t>y:</w:t>
      </w:r>
    </w:p>
    <w:p w:rsidR="001B4DA4" w:rsidRPr="00F417D1" w:rsidRDefault="001B4DA4" w:rsidP="001B4DA4">
      <w:pPr>
        <w:spacing w:line="276" w:lineRule="auto"/>
        <w:ind w:left="5954"/>
        <w:jc w:val="right"/>
        <w:rPr>
          <w:rFonts w:eastAsia="Calibri"/>
          <w:b/>
          <w:iCs/>
          <w:sz w:val="24"/>
          <w:szCs w:val="24"/>
        </w:rPr>
      </w:pPr>
      <w:r w:rsidRPr="00F417D1">
        <w:rPr>
          <w:rFonts w:eastAsia="Calibri"/>
          <w:b/>
          <w:iCs/>
          <w:sz w:val="24"/>
          <w:szCs w:val="24"/>
        </w:rPr>
        <w:t xml:space="preserve">Ochotnicza Straż Pożarna </w:t>
      </w:r>
      <w:r>
        <w:rPr>
          <w:rFonts w:eastAsia="Calibri"/>
          <w:b/>
          <w:iCs/>
          <w:sz w:val="24"/>
          <w:szCs w:val="24"/>
        </w:rPr>
        <w:t>w Babicach</w:t>
      </w:r>
    </w:p>
    <w:p w:rsidR="001B4DA4" w:rsidRPr="00F417D1" w:rsidRDefault="001B4DA4" w:rsidP="001B4DA4">
      <w:pPr>
        <w:spacing w:line="276" w:lineRule="auto"/>
        <w:ind w:left="5954"/>
        <w:jc w:val="right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>ul. Krakowska 56 , 32-551 Babice</w:t>
      </w:r>
    </w:p>
    <w:p w:rsidR="001B4DA4" w:rsidRPr="00F417D1" w:rsidRDefault="001B4DA4" w:rsidP="001B4DA4">
      <w:pPr>
        <w:spacing w:line="276" w:lineRule="auto"/>
        <w:ind w:left="5954"/>
        <w:jc w:val="right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>REGON: 356270583</w:t>
      </w:r>
      <w:r w:rsidRPr="00F417D1">
        <w:rPr>
          <w:rFonts w:eastAsia="Calibri"/>
          <w:b/>
          <w:iCs/>
          <w:sz w:val="24"/>
          <w:szCs w:val="24"/>
        </w:rPr>
        <w:t xml:space="preserve">  </w:t>
      </w:r>
      <w:r>
        <w:rPr>
          <w:rFonts w:eastAsia="Calibri"/>
          <w:b/>
          <w:iCs/>
          <w:sz w:val="24"/>
          <w:szCs w:val="24"/>
        </w:rPr>
        <w:t xml:space="preserve">  ,   NIP: 6282023712</w:t>
      </w:r>
    </w:p>
    <w:p w:rsidR="001B4DA4" w:rsidRDefault="001B4DA4" w:rsidP="00CA442B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rPr>
          <w:b/>
          <w:sz w:val="24"/>
          <w:szCs w:val="24"/>
        </w:rPr>
      </w:pPr>
    </w:p>
    <w:p w:rsidR="00CA442B" w:rsidRDefault="00CA442B" w:rsidP="00CA442B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CA442B" w:rsidRPr="00A92D41" w:rsidRDefault="00CA442B" w:rsidP="00CA442B">
      <w:pPr>
        <w:widowControl w:val="0"/>
        <w:tabs>
          <w:tab w:val="left" w:pos="716"/>
          <w:tab w:val="center" w:pos="7180"/>
        </w:tabs>
        <w:autoSpaceDE w:val="0"/>
        <w:autoSpaceDN w:val="0"/>
        <w:adjustRightInd w:val="0"/>
        <w:spacing w:line="360" w:lineRule="auto"/>
        <w:ind w:left="357"/>
        <w:jc w:val="center"/>
        <w:rPr>
          <w:b/>
          <w:sz w:val="24"/>
          <w:szCs w:val="24"/>
        </w:rPr>
      </w:pPr>
      <w:r w:rsidRPr="00A92D41">
        <w:rPr>
          <w:b/>
          <w:sz w:val="24"/>
          <w:szCs w:val="24"/>
        </w:rPr>
        <w:t>średniego samochodu ratowniczo - gaśniczego w ramach zadnia pn.</w:t>
      </w:r>
    </w:p>
    <w:p w:rsidR="00CA442B" w:rsidRPr="00EA7B71" w:rsidRDefault="00CA442B" w:rsidP="00CA442B">
      <w:pPr>
        <w:tabs>
          <w:tab w:val="center" w:pos="4153"/>
          <w:tab w:val="right" w:pos="9070"/>
        </w:tabs>
        <w:jc w:val="center"/>
        <w:rPr>
          <w:b/>
        </w:rPr>
      </w:pPr>
      <w:r w:rsidRPr="007A354D">
        <w:rPr>
          <w:b/>
          <w:sz w:val="28"/>
          <w:szCs w:val="24"/>
        </w:rPr>
        <w:t>,,</w:t>
      </w:r>
      <w:r w:rsidRPr="00EA7B71">
        <w:rPr>
          <w:rFonts w:ascii="Arial" w:hAnsi="Arial" w:cs="Arial"/>
          <w:b/>
        </w:rPr>
        <w:t xml:space="preserve"> </w:t>
      </w:r>
      <w:r w:rsidRPr="00EA7B71">
        <w:rPr>
          <w:rFonts w:ascii="Arial" w:hAnsi="Arial" w:cs="Arial"/>
          <w:b/>
          <w:sz w:val="22"/>
        </w:rPr>
        <w:t>Zakup  średniego pojazdu ratowniczo – gaśniczego dla  Ochotniczej Straży Pożarnej w</w:t>
      </w:r>
      <w:r>
        <w:rPr>
          <w:rFonts w:ascii="Arial" w:hAnsi="Arial" w:cs="Arial"/>
          <w:b/>
          <w:sz w:val="22"/>
        </w:rPr>
        <w:t xml:space="preserve"> Babicach</w:t>
      </w:r>
      <w:r w:rsidRPr="007A354D">
        <w:rPr>
          <w:b/>
          <w:sz w:val="28"/>
          <w:szCs w:val="24"/>
        </w:rPr>
        <w:t>”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13388"/>
      </w:tblGrid>
      <w:tr w:rsidR="00CA442B" w:rsidRPr="00DA7F1D" w:rsidTr="00CA442B">
        <w:trPr>
          <w:trHeight w:val="567"/>
        </w:trPr>
        <w:tc>
          <w:tcPr>
            <w:tcW w:w="206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94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PODSTAWOWE WYMAGANIA, JAKIE POWINIEN SPEŁNIAĆ OFEROWANY POJAZD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Podstawowe wymagania, jakie powinien spełniać oferowany samochód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94" w:type="pct"/>
          </w:tcPr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>Musi spełniać wymagania polskich przepisów o ruchu drogowym, z uwzględnieniem wymagań dotyczących pojazdów uprzywilejowanych, zgodnie z ustawą z dnia 20 czerwca 1997r.„Prawo o ruchu drogowym” (Dz.U. z 2021 r. poz. 450 z </w:t>
            </w:r>
            <w:proofErr w:type="spellStart"/>
            <w:r w:rsidRPr="00DA7F1D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DA7F1D">
              <w:rPr>
                <w:rFonts w:ascii="Arial Narrow" w:hAnsi="Arial Narrow" w:cs="Calibri"/>
                <w:sz w:val="22"/>
                <w:szCs w:val="22"/>
              </w:rPr>
              <w:t>. zm.) wraz z przepisami wykonawczymi.</w:t>
            </w:r>
          </w:p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 poz. 1002, z 2010 r. poz. 553 z 2018 r. poz. 984 oraz z 2022 r. poz. 2282)</w:t>
            </w:r>
          </w:p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>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Samochód musi być oznakowany numerami operacyjnymi Państwowej Straży Pożarnej zgodnie z zarządzeniem nr 1 Komendanta Głównego Państwowej Straży Pożarnej z dnia 24 stycznia 2020 r. w sprawie gospodarki transportowej w jednostkach organizacyjnych Państwowej Straży Pożarnej z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późn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. zm. .</w:t>
            </w:r>
          </w:p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 xml:space="preserve">Musi posiadać ważne świadectwo dopuszczenia wydane przez CNBOP-PIB w Józefowie k/Otwocka. Na dzień składania ofert dostarczyć do dokumentacji przetargowej kopię aktualnego świadectwa. </w:t>
            </w:r>
          </w:p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>Musi posiadać aktualne świadectwo homologacji podwozia.</w:t>
            </w:r>
          </w:p>
          <w:p w:rsidR="00CA442B" w:rsidRPr="00DA7F1D" w:rsidRDefault="00CA442B" w:rsidP="00CA442B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i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 xml:space="preserve">Musi spełniać wymagania ogólne i szczegółowe zgodnie z normą PN-EN 1846-1 i 1846-2 </w:t>
            </w:r>
          </w:p>
          <w:p w:rsidR="00CA442B" w:rsidRPr="00D74D33" w:rsidRDefault="00CA442B" w:rsidP="00272C3E">
            <w:pPr>
              <w:pStyle w:val="Tekstpodstawowywcity2"/>
              <w:numPr>
                <w:ilvl w:val="0"/>
                <w:numId w:val="17"/>
              </w:numPr>
              <w:tabs>
                <w:tab w:val="left" w:pos="8577"/>
              </w:tabs>
              <w:spacing w:line="276" w:lineRule="auto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 xml:space="preserve">Pojazd oraz podwozie fabrycznie nowe, </w:t>
            </w:r>
            <w:r w:rsidR="00B90258" w:rsidRPr="00332F4D">
              <w:rPr>
                <w:rFonts w:ascii="Arial Narrow" w:hAnsi="Arial Narrow" w:cs="Calibri"/>
                <w:sz w:val="22"/>
                <w:szCs w:val="22"/>
              </w:rPr>
              <w:t>minimalny</w:t>
            </w:r>
            <w:r w:rsidR="00B90258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DA7F1D">
              <w:rPr>
                <w:rFonts w:ascii="Arial Narrow" w:hAnsi="Arial Narrow" w:cs="Calibri"/>
                <w:sz w:val="22"/>
                <w:szCs w:val="22"/>
              </w:rPr>
              <w:t>rok produkcji podwozia 2024, silnik, podwozie i kabina tego samego producenta.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Samochód musi spełniać wymagania dla klasy średniej M (wg PN-EN 1846-2).</w:t>
            </w:r>
          </w:p>
        </w:tc>
      </w:tr>
      <w:tr w:rsidR="00CA442B" w:rsidRPr="00DA7F1D" w:rsidTr="00CA442B"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Samochód kategorii 2 - uterenowionej (wg PN-EN 1846-1) – nie dopuszcza się innej kategorii pojazdów ze względu na specyfikę terenu i działań jednostki.</w:t>
            </w:r>
          </w:p>
        </w:tc>
      </w:tr>
      <w:tr w:rsidR="00CA442B" w:rsidRPr="00DA7F1D" w:rsidTr="00CA442B">
        <w:trPr>
          <w:trHeight w:val="397"/>
        </w:trPr>
        <w:tc>
          <w:tcPr>
            <w:tcW w:w="206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4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Podwozie z kabiną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Masa całkowita pojazdu gotowego do akcji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ratowniczo – gaśniczej (pojazd z załogą, pełnymi zbiornikami, zabudową i wyposażeniem) nie może przekroczyć </w:t>
            </w:r>
            <w:r w:rsidR="00FA3A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16 000 kg.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Pojazd gotowy do akcji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(pojazd z załogą, pełnymi zbiornikami, zabudową i wyposażeniem) powinien mieć: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Kąt natarcia: min. 27º,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Kąt zejścia: min. 25º,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Prześwit pod osiami: min. 300 mm,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Wysokość całkowita pojazdu: max. 3300 mm (z drabiną dwuprzęsłową)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Długość całkowita: max 8300 mm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Kąt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rampowy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: min. 24º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:rsidR="00CA442B" w:rsidRPr="00DA7F1D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Nie dopuszcza się innych wartości ze względu na specyfikę terenu na jakim będą prowadzone działania jednostki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:rsidR="00CA442B" w:rsidRPr="00D74D33" w:rsidRDefault="00CA442B" w:rsidP="00CA442B">
            <w:pPr>
              <w:numPr>
                <w:ilvl w:val="0"/>
                <w:numId w:val="4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Wszystkie parametry wskazane w aktualnym świadectwie dopuszczenia CNBOP.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pStyle w:val="Tekstpodstawowywcity"/>
              <w:spacing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Rezerwa masy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pojazdu gotowego do akcji ratowniczo – gaśniczej (pojazd z załogą, pełnymi zbiornikami, zabudową i wyposażeniem) w stosunku do dopuszczalnej masy całkowitej pojazdu określonej przez producenta (liczone do tzw. DMC technicznej) min. 12 %.</w:t>
            </w:r>
          </w:p>
          <w:p w:rsidR="00CA442B" w:rsidRPr="00DA7F1D" w:rsidRDefault="00CA442B" w:rsidP="00272C3E">
            <w:pPr>
              <w:pStyle w:val="Tekstpodstawowywcity"/>
              <w:spacing w:line="276" w:lineRule="auto"/>
              <w:ind w:left="0"/>
              <w:rPr>
                <w:rFonts w:ascii="Arial Narrow" w:hAnsi="Arial Narrow" w:cs="Calibri"/>
                <w:bCs/>
                <w:color w:val="000000"/>
              </w:rPr>
            </w:pPr>
            <w:r w:rsidRPr="00DA7F1D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Nie dopuszcza się mniejszej wartości z uwagi na działania pojazdu w trudnych warunkach terenowych.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Układ napędowy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pojazdu składa się z:</w:t>
            </w:r>
          </w:p>
          <w:p w:rsidR="00CA442B" w:rsidRPr="00DA7F1D" w:rsidRDefault="00CA442B" w:rsidP="00CA442B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stałego napędu na wszystkie osie (nie dopuszcza się rozłączanego napędu osi przedniej), </w:t>
            </w:r>
          </w:p>
          <w:p w:rsidR="00CA442B" w:rsidRPr="00DA7F1D" w:rsidRDefault="00CA442B" w:rsidP="00CA442B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skrzyni redukcyjnej,</w:t>
            </w:r>
          </w:p>
          <w:p w:rsidR="00CA442B" w:rsidRPr="00DA7F1D" w:rsidRDefault="00CA442B" w:rsidP="00CA442B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możliwość blokady mechanizmów każdej osi,</w:t>
            </w:r>
          </w:p>
          <w:p w:rsidR="00CA442B" w:rsidRPr="00D74D33" w:rsidRDefault="00CA442B" w:rsidP="00CA442B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zwolnice w piastach,</w:t>
            </w:r>
          </w:p>
        </w:tc>
      </w:tr>
      <w:tr w:rsidR="00CA442B" w:rsidRPr="00DA7F1D" w:rsidTr="00CA442B">
        <w:trPr>
          <w:trHeight w:val="567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Koła i ogumienie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: koła pojedyncze na przedniej osi, na tylnej bliźniacze o nośności dostosowanej do nacisku koła oraz do max. prędkości pojazdu, z bieżnikiem uniwersalnym wielosezonowym, wszystkie tego samego rodzaju.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Silnik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 zapłonie samoczynnym przystosowanym do ciągłej pracy</w:t>
            </w:r>
          </w:p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Minimalna moc silnika: 210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kW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 xml:space="preserve">Minimalny moment obrotowy 1050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Nm</w:t>
            </w:r>
            <w:proofErr w:type="spellEnd"/>
          </w:p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Silnik spełniający normy czystości spalin EURO 6.</w:t>
            </w:r>
          </w:p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Mechaniczna skrzynia biegów z maksymalnym układem biegów 6+1 (wsteczny). Nie dopuszcza się innego rodzaju skrzyni biegów</w:t>
            </w:r>
          </w:p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Ponadto pojazd wyposażony w </w:t>
            </w:r>
          </w:p>
          <w:p w:rsidR="00CA442B" w:rsidRPr="00DA7F1D" w:rsidRDefault="00CA442B" w:rsidP="00CA442B">
            <w:pPr>
              <w:numPr>
                <w:ilvl w:val="0"/>
                <w:numId w:val="2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hamulce tarczowe na wszystkich osiach.</w:t>
            </w:r>
          </w:p>
          <w:p w:rsidR="00CA442B" w:rsidRPr="00DA7F1D" w:rsidRDefault="00CA442B" w:rsidP="00CA442B">
            <w:pPr>
              <w:numPr>
                <w:ilvl w:val="0"/>
                <w:numId w:val="2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system ABS.</w:t>
            </w:r>
          </w:p>
          <w:p w:rsidR="00CA442B" w:rsidRPr="00DA7F1D" w:rsidRDefault="00CA442B" w:rsidP="00CA442B">
            <w:pPr>
              <w:numPr>
                <w:ilvl w:val="0"/>
                <w:numId w:val="2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zawieszenie mechaniczne osi przedniej i tylnej </w:t>
            </w:r>
          </w:p>
          <w:p w:rsidR="00CA442B" w:rsidRPr="00DA7F1D" w:rsidRDefault="00CA442B" w:rsidP="00CA442B">
            <w:pPr>
              <w:numPr>
                <w:ilvl w:val="0"/>
                <w:numId w:val="2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hamulec wydechowy  o mocy min. 120kW </w:t>
            </w:r>
          </w:p>
          <w:p w:rsidR="00CA442B" w:rsidRPr="00D74D33" w:rsidRDefault="00CA442B" w:rsidP="00CA442B">
            <w:pPr>
              <w:numPr>
                <w:ilvl w:val="0"/>
                <w:numId w:val="2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ind w:left="879" w:hanging="567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system automatycznego „wypalania” filtra DPF z możliwością wyłączenia trybu automatycznego i przeprowadzenia procesu „wypalania” w dowolnym czasie ręcznie. Układ ten ma być wyposażony w wskaźnik poziomu zanieczyszczenia filtra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Kabina czterodrzwiowa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:rsidR="00CA442B" w:rsidRPr="00DA7F1D" w:rsidRDefault="00CA442B" w:rsidP="00272C3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  <w:u w:val="single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Kabina wyposażona minimum w: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indywidualne oświetlenie dla pozycji dowódcy,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poprzeczny uchwyt do trzymania dla załogi w tylnej części kabiny,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elektrycznie sterowane szyby we wszystkich drzwiach kabiny,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lusterko krawężnikowe z prawej strony,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lusterko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rampowe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dojazdowe, przednie,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zewnętrzną osłonę przeciwsłoneczną w górnej części kabiny,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informację o włączonym/wyłączonym ogrzewaniu postojowym kabiny 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fabryczne radio ze złączem AUX oraz USB 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ind w:left="879" w:hanging="567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mocowanie 4 szt. aparatów ochrony dróg oddechowych (ODO) umożliwiające samodzielne ich zakładanie bez zdejmowania ze stelaża wraz z miejscem na maskę ODO. Mocowanie 2 sztuk aparatów ODO (dla dowódcy i kierowcy) w zabudowie na wysuwanym panelu w przedniej części zabudowy wraz z mocowaniem 2 sztuk butli zapasowych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siedzenia pokryte materiałem łatwym w utrzymaniu czystości,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wszystkie fotele wyposażone w pasy bezpieczeństwa bezwładnościowe i zagłówki,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pneumatyczny fotel kierowcy 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fabryczną klimatyzację,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immobiliser,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tempomat,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kamerę cofania 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ind w:left="879" w:hanging="567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przygotowana instalacja pod radiotelefon przewoźny dostarczony i zamontowany przez Wykonawcę, spełniający minimalne wymagania techniczno-funkcjonalne określone w załączniku nr 3 (w przypadku systemu Tetra – w załączniku nr 6) do instrukcji stanowiącej załącznik do rozkazu nr 8 Komendanta Głównego PSP z dnia 5 kwietnia 2019 r. w sprawie wprowadzenia nowych zasad organizacji łączności radiowej. Samochód wyposażony w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instalację antenową wraz z anteną. Radiotelefon zasilany oddzielną przetwornicą napięcia,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fabryczne oświetlenie do jazdy dziennej LED wbudowane w fabryczny zderzak pojazdu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ind w:left="879" w:hanging="567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cyfrowy system sterowania autopompą, zraszaczami podwozia, oświetleniem, kamerą, falą świetlną oraz ogrzewaniem autopompy poprzez panel z wyświetlaczem 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LCD 4” z poziomu kierowcy wraz z informacją na nim o otwartych/zamkniętych roletach, podestach i wysuniętym maszcie oświetleniowym, podpiętym systemem ładowania,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(nie dopuszcza się analogowego sterowania oświetleniem oraz pracy autopompy)</w:t>
            </w:r>
          </w:p>
          <w:p w:rsidR="00CA442B" w:rsidRPr="00DA7F1D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deska rozdzielcza wyposażona w min. 2 złącza USB-C przeznaczone do ładowania urządzeń  </w:t>
            </w:r>
          </w:p>
          <w:p w:rsidR="00CA442B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zderzak przedni stalowy 3 częściowy</w:t>
            </w:r>
          </w:p>
          <w:p w:rsidR="00CA442B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wideo rejestrator jazdy</w:t>
            </w:r>
          </w:p>
          <w:p w:rsidR="00CA442B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miejsce na dokumentację dla KDR w formacie A4,</w:t>
            </w:r>
          </w:p>
          <w:p w:rsidR="00CA442B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mocowanie na hełmy dla kierowcy oraz dowódcy,</w:t>
            </w:r>
          </w:p>
          <w:p w:rsidR="00CA442B" w:rsidRPr="00D74D33" w:rsidRDefault="00CA442B" w:rsidP="00CA442B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szafka kabinowa dla załogi,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Kolorystyka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:</w:t>
            </w:r>
          </w:p>
          <w:p w:rsidR="00CA442B" w:rsidRPr="00DA7F1D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podwozie – czarne lub grafitowe, </w:t>
            </w:r>
          </w:p>
          <w:p w:rsidR="00CA442B" w:rsidRPr="00DA7F1D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błotniki i zderzaki – białe,</w:t>
            </w:r>
          </w:p>
          <w:p w:rsidR="00CA442B" w:rsidRPr="00DA7F1D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kabina, zabudowa – czerwone RAL3000,</w:t>
            </w:r>
          </w:p>
          <w:p w:rsidR="00CA442B" w:rsidRPr="00DA7F1D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drzwi żaluzjowe w kolorze naturalnego aluminium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:rsidR="00CA442B" w:rsidRPr="00DA7F1D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ind w:left="879" w:hanging="567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boczne ściany zabudowy wyposażone w taśmy odblaskowe zwiększające widoczność pojazdu (poziome i pionowe)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:rsidR="00CA442B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oznakowanie pojazdów numerami operacyjnymi zgodnie z wykazem dostarczonym przez zamawiającego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  <w:p w:rsidR="00CA442B" w:rsidRPr="002D57E8" w:rsidRDefault="00CA442B" w:rsidP="00CA442B">
            <w:pPr>
              <w:numPr>
                <w:ilvl w:val="0"/>
                <w:numId w:val="1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Dodatkowe oklejenie pojazdu do ustalenia z zamawiającym na etapie realizacji,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Wszelkie funkcje wszystkich układów i urządzeń pojazdu muszą zachować swoje </w:t>
            </w: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właściwości pracy w temperaturach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otoczenia: od - 20ºC  do + 40º C.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Wylot spalin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nie może być skierowany na stanowisko obsługi poszczególnych urządzeń pojazdu oraz powinien być umieszczony za kabiną pojazdu i skierowany w lewo.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Pojemność zbiornika paliwa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min. 150 litrów powinna zapewniać - przejazd min 300 km lub 4 godz. pracę autopompy.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 xml:space="preserve">Zbiornik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AdBlue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min 10 % pojemności zbiornika paliwa. Zbiorniki paliwa zlokalizowany na zewnątrz zabudowy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Ad-blue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wewnątrz. Oba zbiorniki zabezpieczone przed dostępem osób postronnych.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Pojazd wyposażony w </w:t>
            </w: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zaczep holowniczy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paszczowego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4794" w:type="pct"/>
            <w:vAlign w:val="center"/>
          </w:tcPr>
          <w:p w:rsidR="00CA442B" w:rsidRPr="00D74D33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eastAsia="SimSun" w:hAnsi="Arial Narrow" w:cs="Calibri"/>
                <w:color w:val="000000"/>
                <w:kern w:val="3"/>
                <w:sz w:val="22"/>
                <w:szCs w:val="22"/>
                <w:lang w:eastAsia="en-US"/>
              </w:rPr>
              <w:t xml:space="preserve">Pojazd wyposażony w </w:t>
            </w:r>
            <w:r w:rsidRPr="00DA7F1D">
              <w:rPr>
                <w:rFonts w:ascii="Arial Narrow" w:eastAsia="SimSun" w:hAnsi="Arial Narrow" w:cs="Calibri"/>
                <w:b/>
                <w:color w:val="000000"/>
                <w:kern w:val="3"/>
                <w:sz w:val="22"/>
                <w:szCs w:val="22"/>
                <w:lang w:eastAsia="en-US"/>
              </w:rPr>
              <w:t>standardowe wyposażenie podwozia</w:t>
            </w:r>
            <w:r w:rsidRPr="00DA7F1D">
              <w:rPr>
                <w:rFonts w:ascii="Arial Narrow" w:eastAsia="SimSun" w:hAnsi="Arial Narrow" w:cs="Calibri"/>
                <w:color w:val="000000"/>
                <w:kern w:val="3"/>
                <w:sz w:val="22"/>
                <w:szCs w:val="22"/>
                <w:lang w:eastAsia="en-US"/>
              </w:rPr>
              <w:t xml:space="preserve"> (klucze do kół, trójkąt itp.)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w tym dwa kliny pod koła mocowane na tylnym zwisie pojazdu.</w:t>
            </w:r>
          </w:p>
        </w:tc>
      </w:tr>
      <w:tr w:rsidR="00CA442B" w:rsidRPr="00DA7F1D" w:rsidTr="00CA442B"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Zaczepy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do mocowania lin do wyciągania samochodu z przodu i ewakuacyjne z tyłu, dostosowane do masy własnej pojazdu.</w:t>
            </w:r>
          </w:p>
        </w:tc>
      </w:tr>
      <w:tr w:rsidR="00CA442B" w:rsidRPr="00DA7F1D" w:rsidTr="00CA442B"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Pojazd wyposażony w </w:t>
            </w: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tylny zderzak lub urządzenie ochronne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, zabezpieczające przed wjechaniem pod niego innego pojazdu. Belka powinna posiadać stały podest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w wykonaniu antypoślizgowym umożliwiający bezpieczną obsługę autopompy.</w:t>
            </w:r>
          </w:p>
        </w:tc>
      </w:tr>
      <w:tr w:rsidR="00CA442B" w:rsidRPr="00DA7F1D" w:rsidTr="00CA442B"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2.16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Przystawka odbioru mocy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przystosowana do długiej pracy, z sygnalizacją włączenia w kabinie kierowcy. Przeniesienie napędu na autopompę za pomocą min. czterech wałów.</w:t>
            </w:r>
          </w:p>
        </w:tc>
      </w:tr>
      <w:tr w:rsidR="00CA442B" w:rsidRPr="00DA7F1D" w:rsidTr="00CA442B">
        <w:trPr>
          <w:trHeight w:val="397"/>
        </w:trPr>
        <w:tc>
          <w:tcPr>
            <w:tcW w:w="206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94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Instalacja elektryczna oraz ostrzegawcza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Instalacja elektryczna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oraz ostrzegawcza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pojazdu składa się z: 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Oświetlenia ostrzegawczego, 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Sygnalizacji dźwiękowej,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Akumulatorów oraz alternatora do ich ładowania podczas jazdy,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Systemu  ładowania pojazdu podczas postoju,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Instalacji przeznaczonej do ładowania wyposażenia dodatkowego (wewnątrz kabiny),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Oświetlenia zewnętrznego,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Oświetlenia wewnętrznego, 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Oświetlenia dalekosiężnego w formie listwy LED na przedniej atrapie pojazdu,</w:t>
            </w:r>
          </w:p>
          <w:p w:rsidR="00CA442B" w:rsidRPr="00DA7F1D" w:rsidRDefault="00CA442B" w:rsidP="00CA442B">
            <w:pPr>
              <w:numPr>
                <w:ilvl w:val="0"/>
                <w:numId w:val="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ind w:left="879" w:hanging="567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sz w:val="22"/>
                <w:szCs w:val="22"/>
              </w:rPr>
              <w:t xml:space="preserve">Zamontowany uchwyt na reflektor </w:t>
            </w:r>
            <w:proofErr w:type="spellStart"/>
            <w:r w:rsidRPr="00DA7F1D">
              <w:rPr>
                <w:rFonts w:ascii="Arial Narrow" w:hAnsi="Arial Narrow" w:cs="Calibri"/>
                <w:sz w:val="22"/>
                <w:szCs w:val="22"/>
              </w:rPr>
              <w:t>pogorzeliskowy</w:t>
            </w:r>
            <w:proofErr w:type="spellEnd"/>
            <w:r w:rsidRPr="00DA7F1D">
              <w:rPr>
                <w:rFonts w:ascii="Arial Narrow" w:hAnsi="Arial Narrow" w:cs="Calibri"/>
                <w:sz w:val="22"/>
                <w:szCs w:val="22"/>
              </w:rPr>
              <w:t xml:space="preserve"> na atrapie przedniej wraz z wyprowadzonym gniazdem napięciowym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Urządzenia sygnalizacyjno-ostrzegawcze świetlne i dźwiękowe pojazdu uprzywilejowanego:</w:t>
            </w:r>
          </w:p>
          <w:p w:rsidR="00CA442B" w:rsidRPr="00DA7F1D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belka wykonana w technologii LED, zamontowana na dachu kabiny kierowcy</w:t>
            </w:r>
          </w:p>
          <w:p w:rsidR="00CA442B" w:rsidRPr="00DA7F1D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w tylnej części zabudowy zamontowana lampa sygnalizacyjne z możliwością wyłączenia z kabiny kierowcy w przypadku jazdy w kolumnie. Lampa z wbudowaną funkcją oświetlenia pola pracy, wyposażona w minimum 6 punktów świetlnych.</w:t>
            </w:r>
          </w:p>
          <w:p w:rsidR="00CA442B" w:rsidRPr="00DA7F1D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:rsidR="00CA442B" w:rsidRPr="00DA7F1D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urządzenie dźwiękowe (min. 6 modulowanych tonów) wyposażone w funkcję megafonu, oraz tryb „nocny”. Wzmacniacz o mocy min. 200W (lub 2x100W) wraz z głośnikiem o mocy 200W (lub 2x100W). Miejsce zamocowania sterownika i mikrofonu w kabinie zapewniające dostęp dla kierowcy oraz dowódcy.</w:t>
            </w:r>
          </w:p>
          <w:p w:rsidR="00CA442B" w:rsidRPr="00DA7F1D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zestaw żółtych lamp na tylnej ścianie zabudowy wykonany w technologii LED do kierowania ruchem pojazdów, sterowany z przedziału kabiny i autopompy</w:t>
            </w:r>
          </w:p>
          <w:p w:rsidR="00CA442B" w:rsidRPr="00DA7F1D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sygnalizacja świetlna i dźwiękowa włączonego biegu wstecznego z możliwością ręcznego odłączenia sygnału dźwiękowego </w:t>
            </w:r>
          </w:p>
          <w:p w:rsidR="00CA442B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dodatkowy pneumatyczny sygnał dźwiękowy z możliwością sterowania przez kierowcę oraz dowódcę dwoma oddzielnymi włącznikami</w:t>
            </w:r>
          </w:p>
          <w:p w:rsidR="00CA442B" w:rsidRPr="00D74D33" w:rsidRDefault="00CA442B" w:rsidP="00CA442B">
            <w:pPr>
              <w:numPr>
                <w:ilvl w:val="0"/>
                <w:numId w:val="19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wszystkie lampy ostrzegawcze wyposażone w osłony z materiału niekorodującego chroniące przed uszkodzeniem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Instalacja elektryczna 24 V wyposażona w </w:t>
            </w: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główny wyłącznik prądu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zlokalizowany bezpośrednio przy akumulatorach po prawej ich stronie. Moc alternatora min 110A i pojemność akumulatorów min 180 Ah musi zapewnić pełne zapotrzebowanie na energię elektryczną przy jej maksymalnym obciążeniu.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Układ prostowniczy do ładowania akumulatorów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z zewnętrznego źródła 230V. System powinien być kompletny, gotowy do ładowania akumulatorów bez użycia zewnętrznych układów prostowniczych. W kabinie kierowcy oraz bezpośrednio przy gnieździe sygnalizacja wizualna podłączenia instalacji do zewnętrznego źródła.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Przewód automatycznie odłącza się w momencie uruchomienia rozrusznika samochodu. Wtyczka do instalacji w komplecie z gniazdem. Długość przewodu min. 4m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Podest z zasilaniem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do ładowarek radiotelefonów przenośnych, latarek itd. z wyprowadzonym niezależnym zasilaniem 12V min. 10 A oraz 2 gniazdami zapalniczki, z układem zabezpieczającym, automatycznie odłączającym zasilanie ładowarek  przy napięciu na zaciskach akumulatora poniżej 22,5 V wraz z układem pomiarowym wskazującym aktualne napięcie na zaciskach akumulatora.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Oświetlenie zewnętrzne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Pojazd powinien posiadać oświetlenie typu LED pola pracy wokół samochodu zapewniające oświetlenie w warunkach słabej widoczności min. 15 luksów w odległości 1 m od pojazdu. Zastosowane lampy maja być w standardzie IP67 oraz zamocowane nad każdą skrytką, załączane zarówno z kabiny (wszystkie lampy wokół pojazdu) oraz z przedziału autopompy ( podzielone na strony). Załączanie/wyłączanie z wykorzystaniem wyłącznika krzyżowego zarówno z poziomu kierowcy jak i przedziału autopompy.</w:t>
            </w:r>
          </w:p>
        </w:tc>
      </w:tr>
      <w:tr w:rsidR="00CA442B" w:rsidRPr="00DA7F1D" w:rsidTr="00CA442B"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794" w:type="pct"/>
            <w:tcBorders>
              <w:bottom w:val="single" w:sz="4" w:space="0" w:color="auto"/>
            </w:tcBorders>
          </w:tcPr>
          <w:p w:rsidR="00CA442B" w:rsidRPr="00DA7F1D" w:rsidRDefault="00CA442B" w:rsidP="00272C3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Oświetlenie wewnętrzne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 oraz w przedziale autopompy. Ww. oświetlenie wykonane w technologii pasków LED zamocowanych wzdłuż prowadnicy żaluzji po obu stronach skrytki.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Załączanie/wyłączanie z wykorzystaniem wyłącznika krzyżowego zarówno z poziomu kierowcy jak i przedziału autopompy.</w:t>
            </w:r>
          </w:p>
        </w:tc>
      </w:tr>
      <w:tr w:rsidR="00CA442B" w:rsidRPr="00DA7F1D" w:rsidTr="00CA442B">
        <w:trPr>
          <w:trHeight w:val="397"/>
        </w:trPr>
        <w:tc>
          <w:tcPr>
            <w:tcW w:w="206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94" w:type="pct"/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Zabudowa pożarnicza:</w:t>
            </w:r>
          </w:p>
        </w:tc>
      </w:tr>
      <w:tr w:rsidR="00CA442B" w:rsidRPr="00DA7F1D" w:rsidTr="00CA442B">
        <w:trPr>
          <w:trHeight w:val="442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794" w:type="pct"/>
          </w:tcPr>
          <w:p w:rsidR="00CA442B" w:rsidRPr="00D74D33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Rama pośrednia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spawana, zabezpieczona antykorozyjnie poprzez proces galwanizacji, wyposażona w zintegrowane mocowanie autopompy oraz zbiornika na wodę. Przymocowana w swojej przedniej części za pomocą elastycznych, sprężynowych połączeń do ramy nośnej pojazdu. </w:t>
            </w:r>
          </w:p>
        </w:tc>
      </w:tr>
      <w:tr w:rsidR="00CA442B" w:rsidRPr="00DA7F1D" w:rsidTr="00CA442B">
        <w:trPr>
          <w:trHeight w:val="442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794" w:type="pct"/>
          </w:tcPr>
          <w:p w:rsidR="00CA442B" w:rsidRPr="00D74D33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Zabudowa samonośna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w całości wykonana z aluminium (szkielet) w technologii skręcania, z poszyciem z tego samego materiału.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Wewnętrz</w:t>
            </w:r>
            <w:r w:rsidR="00FA3A84">
              <w:rPr>
                <w:rFonts w:ascii="Arial Narrow" w:hAnsi="Arial Narrow" w:cs="Calibri"/>
                <w:color w:val="000000"/>
                <w:sz w:val="22"/>
                <w:szCs w:val="22"/>
              </w:rPr>
              <w:t>n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 cześć zabudowy wykończona blachą aluminiową, poszycie wewnętrzne anodowaną, a zewnętrzne lakierowaną. Zabudowa powinna być zamontowana na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ramie pośredniej, wyposażonej w amortyzujące elementy metalowo-gumowe.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Dach zabudowy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 formie podestu roboczego w wykonaniu antypoślizgowym przy zastosowaniu blachy ryflowanej (nie dopuszcza się innych materiałów). Dodatkowo na dachu pojazdu jedna długa skrzynia wykonana z materiałów odpornych na korozję, szczelnie zamykana (do przewożenia m. in. łopat, wideł), wyposażona w oświetlenie oraz wentylację. Konstrukcja dachu zabudowy oświetlona, w wykonaniu płaskim (bez wystających elementów), z wyznaczonymi ścieżkami komunikacyjnymi.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794" w:type="pct"/>
          </w:tcPr>
          <w:p w:rsidR="00CA442B" w:rsidRPr="00D74D33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Aluminiowa drabina do wejścia na dach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umieszczona na tylnej ścianie zabudowy po prawej stronie. Stopnie w wykonaniu antypoślizgowym. Górna część drabinki wyposażona w uchwyty ułatwiająca wchodzenie oraz pełen stopień. Poręcze do wchodzenia na dach w wykonaniu ułatwiającym pracę w rękawicach (nie dopuszcza się wykonania uchwytów w formie wygiętej rury)</w:t>
            </w:r>
          </w:p>
        </w:tc>
      </w:tr>
      <w:tr w:rsidR="00CA442B" w:rsidRPr="00DA7F1D" w:rsidTr="00CA442B">
        <w:trPr>
          <w:trHeight w:val="510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Podesty robocze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wzdłuż zabudowy muszą być wytrzymałe na obciążenie min. 280 kg w wykonaniu antypoślizgowym poprzez zastosowanie blachy ryflowanej. (Nie dopuszcza się innych materiałów.)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Nadkole w postaci uchylanego podestu</w:t>
            </w:r>
            <w:r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.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Podesty robocze o głębokości użytkowej min 430 mm zabezpieczone przed otwarciem za pomocą żaluzji, wyposażone w oświetlenie ostrzegawcze.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Boczne skrytki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 układzie 3+3 zamykane żaluzjami bryzo- i pyłoszczelnymi wspomaganymi systemem sprężynowym wykonane z materiałów odpornych na korozję,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lastRenderedPageBreak/>
              <w:t xml:space="preserve">wyposażone w zamki zamykane na klucz, jeden klucz powinien pasować do wszystkich zamków żaluzji. Zamknięcia żaluzji typu rurkowego (bar-lock) wyposażone taśmy ułatwiające zamykanie.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4.7.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Aranżacja skrytek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powinna być wykonana w sposób ergonomiczny, umożliwiający jego późniejszą modyfikację przez użytkownika końcowego.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Zastosowane p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ółki sprzętowe wykonane z aluminium, z możliwością regulacji wysokości półek.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Głębokość każdej skrytki nie powinna być mniejsza niż 550 mm.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Maksymalna wysokość górnej krawędzi najwyższej półki w położeniu roboczym (po wysunięciu lub rozłożeniu) szuflady nie wyżej niż 1850 mm od poziomu terenu.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4.8.</w:t>
            </w:r>
          </w:p>
        </w:tc>
        <w:tc>
          <w:tcPr>
            <w:tcW w:w="4794" w:type="pct"/>
          </w:tcPr>
          <w:p w:rsidR="00CA442B" w:rsidRPr="00D74D33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DA7F1D">
              <w:rPr>
                <w:rFonts w:ascii="Arial Narrow" w:hAnsi="Arial Narrow" w:cs="Calibri"/>
                <w:b/>
                <w:iCs/>
                <w:sz w:val="22"/>
                <w:szCs w:val="22"/>
              </w:rPr>
              <w:t>Przedział sprzętowy za kabiną pojazdu</w:t>
            </w:r>
            <w:r w:rsidRPr="00DA7F1D">
              <w:rPr>
                <w:rFonts w:ascii="Arial Narrow" w:hAnsi="Arial Narrow" w:cs="Calibri"/>
                <w:iCs/>
                <w:sz w:val="22"/>
                <w:szCs w:val="22"/>
              </w:rPr>
              <w:t xml:space="preserve">, wykonany w formie przelotowej o szerokości prześwitu min. 680mm dostępny od strony dowódcy z zamontowanym pionowym panelem na sprzęt burzący oraz panelem na pilarki wraz z osprzętem. Przedział wyposażony w mocowanie deski ratowniczej oraz szyny Kramera z dostępem od strony kierowcy.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4.9.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Zabudowa wyposażona w trzy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szuflady-tace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wysuwane przeznaczone do transportu</w:t>
            </w:r>
          </w:p>
          <w:p w:rsidR="00CA442B" w:rsidRPr="00DA7F1D" w:rsidRDefault="00CA442B" w:rsidP="00CA442B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Średniego zestawu narzędzi hydraulicznych (szuflada o konstrukcji  90% szerokości skrytki) </w:t>
            </w:r>
          </w:p>
          <w:p w:rsidR="00CA442B" w:rsidRPr="00DA7F1D" w:rsidRDefault="00CA442B" w:rsidP="00CA442B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Motopompy szlamowej</w:t>
            </w:r>
          </w:p>
          <w:p w:rsidR="00CA442B" w:rsidRPr="00DA7F1D" w:rsidRDefault="00CA442B" w:rsidP="00CA442B">
            <w:pPr>
              <w:numPr>
                <w:ilvl w:val="0"/>
                <w:numId w:val="8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Agregatu prądotwórczego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*Zabudowa powinna posiadać dodatkowo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 xml:space="preserve">mocowanie na motopompę pływającą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klasy NIAGARA-2. Zlokalizowaną w tylnej prawej skrytce.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Skrytki zlokalizowane bezpośrednio przy nasadach tłocznych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wyposażone w mocowanie na węże tłoczne (10 sztuk W52 / 8 sztuk W75). Nie dopuszcza się by w jednej skrytce było mniej niż 8 mocowań.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Dodatkowo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ostatnia skrytka zabudowy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wyposażona w pionowe mocowanie na:</w:t>
            </w:r>
          </w:p>
          <w:p w:rsidR="00CA442B" w:rsidRPr="00DA7F1D" w:rsidRDefault="00CA442B" w:rsidP="00CA442B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Stojak hydrantowy</w:t>
            </w:r>
          </w:p>
          <w:p w:rsidR="00CA442B" w:rsidRPr="00DA7F1D" w:rsidRDefault="00CA442B" w:rsidP="00CA442B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Gaśnice </w:t>
            </w:r>
          </w:p>
          <w:p w:rsidR="00CA442B" w:rsidRPr="00D74D33" w:rsidRDefault="00CA442B" w:rsidP="00CA442B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Klucz hydrantowy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4.12.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Zabudowa powinna posiadać zestaw plastikowych skrzynek o pojemności 39 dm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  <w:vertAlign w:val="superscript"/>
              </w:rPr>
              <w:t>3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, nośność 30 kg na wyposażenie bez stałego miejsca oraz skrzynkę wykonaną z aluminium lub stali nierdzewnej z uchwytem oraz wieczkiem na łańcuchy śniegowe wewnątrz zabudowy.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4.13.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Wewnątrz zabudowy powinien być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zamontowany pojemnik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o pojemności 30 dm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  <w:vertAlign w:val="superscript"/>
              </w:rPr>
              <w:t>3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przeznaczony na sorbent. Pojemnik zlokalizowany w miejscu  łatwego dostępu, wyposażony w niezbędne uchwyty transportowe.  </w:t>
            </w:r>
          </w:p>
        </w:tc>
      </w:tr>
      <w:tr w:rsidR="00CA442B" w:rsidRPr="00DA7F1D" w:rsidTr="00CA442B"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4.14.</w:t>
            </w:r>
          </w:p>
        </w:tc>
        <w:tc>
          <w:tcPr>
            <w:tcW w:w="4794" w:type="pct"/>
          </w:tcPr>
          <w:p w:rsidR="00CA442B" w:rsidRPr="00D74D33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Konstrukcja skrytek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zapewniająca odprowadzenie wody z ich wnętrza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(nie dopuszcza się pochylenia spodu skrytki w celu odwodnienia)</w:t>
            </w:r>
          </w:p>
        </w:tc>
      </w:tr>
      <w:tr w:rsidR="00CA442B" w:rsidRPr="00DA7F1D" w:rsidTr="00CA442B"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4.15.</w:t>
            </w:r>
          </w:p>
        </w:tc>
        <w:tc>
          <w:tcPr>
            <w:tcW w:w="4794" w:type="pct"/>
            <w:tcBorders>
              <w:bottom w:val="single" w:sz="4" w:space="0" w:color="auto"/>
            </w:tcBorders>
          </w:tcPr>
          <w:p w:rsidR="00CA442B" w:rsidRPr="00D74D33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Elementy wystające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 pozycji otwartej powyżej 250 mm poza obrys pojazdu muszą posiadać oznakowanie ostrzegawcze.</w:t>
            </w:r>
          </w:p>
        </w:tc>
      </w:tr>
      <w:tr w:rsidR="00CA442B" w:rsidRPr="00DA7F1D" w:rsidTr="00CA442B">
        <w:trPr>
          <w:trHeight w:val="288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A442B" w:rsidRPr="00DA7F1D" w:rsidRDefault="00CA442B" w:rsidP="00272C3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shd w:val="clear" w:color="auto" w:fill="F2F2F2"/>
          </w:tcPr>
          <w:p w:rsidR="00CA442B" w:rsidRPr="00DA7F1D" w:rsidRDefault="00CA442B" w:rsidP="00272C3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DA7F1D">
              <w:rPr>
                <w:rFonts w:ascii="Arial Narrow" w:hAnsi="Arial Narrow"/>
                <w:b/>
                <w:color w:val="000000"/>
                <w:sz w:val="22"/>
                <w:szCs w:val="22"/>
              </w:rPr>
              <w:t>Układ wodno-pianowy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Pojazd wyposażony w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układ wodno-pianowy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składający się z:</w:t>
            </w:r>
          </w:p>
          <w:p w:rsidR="00CA442B" w:rsidRPr="00DA7F1D" w:rsidRDefault="00CA442B" w:rsidP="00CA442B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lastRenderedPageBreak/>
              <w:t>Zbiornika środków gaśniczych</w:t>
            </w:r>
          </w:p>
          <w:p w:rsidR="00CA442B" w:rsidRPr="00DA7F1D" w:rsidRDefault="00CA442B" w:rsidP="00CA442B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Autopompy</w:t>
            </w:r>
          </w:p>
          <w:p w:rsidR="00CA442B" w:rsidRPr="00DA7F1D" w:rsidRDefault="00CA442B" w:rsidP="00CA442B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Dozownika środka pianotwórczego</w:t>
            </w:r>
          </w:p>
          <w:p w:rsidR="00CA442B" w:rsidRPr="00DA7F1D" w:rsidRDefault="00CA442B" w:rsidP="00CA442B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Zwijadła szybkiego natarcia </w:t>
            </w:r>
          </w:p>
          <w:p w:rsidR="00CA442B" w:rsidRPr="00DA7F1D" w:rsidRDefault="00CA442B" w:rsidP="00CA442B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Działka wodno-pianowego</w:t>
            </w:r>
          </w:p>
          <w:p w:rsidR="00CA442B" w:rsidRPr="00D74D33" w:rsidRDefault="00CA442B" w:rsidP="00CA442B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Systemu zraszania podwozia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 xml:space="preserve">Zbiornik wody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wykonany z materiału kompozytowego lub polipropylenu blokowego, usytuowany wzdłuż zabudowy, wyposażony w oprzyrządowanie umożliwiające jego bezpieczną eksploatację, z układem zabezpieczającym przed wypływem wody w czasie jazdy. Zbiornik powinien:</w:t>
            </w:r>
          </w:p>
          <w:p w:rsidR="00CA442B" w:rsidRPr="00DA7F1D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ind w:right="730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posiadać właz rewizyjny,</w:t>
            </w:r>
          </w:p>
          <w:p w:rsidR="00CA442B" w:rsidRPr="00DA7F1D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pojemność 3000 l (+/-1%), (nie dopuszcza się innych rozwiązań z uwagi na konieczny zapas rezerwy masy i konieczność posiadania obszernych skrytek) </w:t>
            </w:r>
          </w:p>
          <w:p w:rsidR="00CA442B" w:rsidRPr="00DA7F1D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spełniać nadciśnienie testowe 20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kPa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,</w:t>
            </w:r>
          </w:p>
          <w:p w:rsidR="00CA442B" w:rsidRPr="00DA7F1D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posiadać nasadę (DN75), znajdującą się pod zbiornikiem, umożliwiającą czyszczenie zbiornika,</w:t>
            </w:r>
          </w:p>
          <w:p w:rsidR="00CA442B" w:rsidRPr="00DA7F1D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konstrukcja zbiornika nie może wychodzić powyżej powierzchni roboczej dachu,</w:t>
            </w:r>
          </w:p>
          <w:p w:rsidR="00CA442B" w:rsidRPr="00DA7F1D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umieszczony być w ramie pośredniej zabudowy,</w:t>
            </w:r>
          </w:p>
          <w:p w:rsidR="00CA442B" w:rsidRPr="00D74D33" w:rsidRDefault="00CA442B" w:rsidP="00CA442B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posiadać nasadę 1xDN75 z zaworem do napełniania zbiornika z hydrantu, z zaworem kulowym wspomaganym siłownikiem elektropneumatycznym. Możliwość pracy w trybie ręcznym i automatycznym napełniania zbiornika. 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Zbiornik środka pianotwórczego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wykonany z materiału takiego jak zbiornik wody o pojemności min. 10 % pojemności zbiornika wody i nadciśnieniu testowym 20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kPa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, oraz:</w:t>
            </w:r>
          </w:p>
          <w:p w:rsidR="00CA442B" w:rsidRPr="00DA7F1D" w:rsidRDefault="00CA442B" w:rsidP="00CA442B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powinien być odporny na działanie dopuszczonych do stosowania środków pianotwórczych,</w:t>
            </w:r>
          </w:p>
          <w:p w:rsidR="00CA442B" w:rsidRPr="00DA7F1D" w:rsidRDefault="00CA442B" w:rsidP="00CA442B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powinien być wyposażony w oprzyrządowanie zapewniające jego bezpieczną eksploatację,</w:t>
            </w:r>
          </w:p>
          <w:p w:rsidR="00CA442B" w:rsidRPr="00D74D33" w:rsidRDefault="00CA442B" w:rsidP="00CA442B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napełnianie zbiornika powinno być możliwe z poziomu terenu i z dachu pojazd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 poprzez nasady. 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Autopompa dwuzakresowa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zlokalizowana z tyłu pojazdu o wydajności:</w:t>
            </w:r>
          </w:p>
          <w:p w:rsidR="00CA442B" w:rsidRPr="00DA7F1D" w:rsidRDefault="00CA442B" w:rsidP="00CA442B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min. 2800 l/min przy ciśnieniu 0,8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MPa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i głębokości ssania 1,5 m,</w:t>
            </w:r>
          </w:p>
          <w:p w:rsidR="00CA442B" w:rsidRPr="00DA7F1D" w:rsidRDefault="00CA442B" w:rsidP="00CA442B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min. 420 l/min. przy ciśnieniu 4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MPa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. 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Autopompa musi umożliwiać jednoczesne podawanie wody ze stopnia niskiego i wysokiego ciśnienia. Mechaniczna zmiana stopnia ciśnienia pompy (wyklucza się możliwość załączania stopnia wysokiego ciśnienia za pomocą zdalnie sterowanych zaworów). Autopompa smarowana olejami i smarami stałymi w celu poprawnego funkcjonowania. Wyklucza się konieczność uzupełniania olejów i smarów pomiędzy okresami zalecanymi przez producenta, tzn. nie częściej niż 250 motogodzin lub co 12 miesięcy. Autopompa od  spodu zabezpieczona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demontowalną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osłoną chroniącą przed przedostawaniem się dużych zanieczyszczeń oraz od frontu przed dostępem do obszarów niebezpiecznych dla operatora. </w:t>
            </w:r>
          </w:p>
        </w:tc>
      </w:tr>
      <w:tr w:rsidR="00CA442B" w:rsidRPr="00DA7F1D" w:rsidTr="00CA442B">
        <w:trPr>
          <w:trHeight w:val="1717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Autopompa musi umożliwiać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podanie wody i wodnego roztworu środka pianotwórczego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do min.:</w:t>
            </w:r>
          </w:p>
          <w:p w:rsidR="00CA442B" w:rsidRPr="00DA7F1D" w:rsidRDefault="00CA442B" w:rsidP="00CA442B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/>
                <w:color w:val="000000"/>
                <w:sz w:val="22"/>
                <w:szCs w:val="22"/>
              </w:rPr>
              <w:t xml:space="preserve">dwóch nasad tłocznych skierowanych po jednej na każdą stronę, </w:t>
            </w:r>
          </w:p>
          <w:p w:rsidR="00CA442B" w:rsidRPr="00DA7F1D" w:rsidRDefault="00CA442B" w:rsidP="00CA442B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/>
                <w:color w:val="000000"/>
                <w:sz w:val="22"/>
                <w:szCs w:val="22"/>
              </w:rPr>
              <w:t>wysokociśnieniowej linii szybkiego natarcia,</w:t>
            </w:r>
          </w:p>
          <w:p w:rsidR="00CA442B" w:rsidRPr="00DA7F1D" w:rsidRDefault="00CA442B" w:rsidP="00CA442B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działka wodno-pianowego,</w:t>
            </w:r>
          </w:p>
          <w:p w:rsidR="00CA442B" w:rsidRPr="00DA7F1D" w:rsidRDefault="00CA442B" w:rsidP="00CA442B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zraszaczy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Na wlotach ssawnych i do napełniania zbiornika muszą być zamontowane elementy zabezpieczające przed przedostaniem się do układu wodno-pianowego zanieczyszczeń stałych. Nasady tłoczne wyposażone w system zrzutu ciśnienia / odwodnienia ich bez konieczność ściągania pokrywy nasady. 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Układ wodno-pianowy wyposażony w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ręczny dozownik środka pianotwórczego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wykonany z mosiądzu umożliwiający uzyskanie stężeń w zakresie 3% i 6%, w całym zakresie pracy autopompy.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Układ wodno-pianowy zabudowany w taki sposób, aby parametry autopompy przy zasilaniu ze zbiornika samochodu były nie mniejsze niż przy zasilaniu ze zbiornika zewnętrznego dla głębokości ssania 1,5 m,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oraz musi być wyposażony w </w:t>
            </w:r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automatycznie uruchamiane urządzenie odpowietrzające (tzw. </w:t>
            </w:r>
            <w:proofErr w:type="spellStart"/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trokomat</w:t>
            </w:r>
            <w:proofErr w:type="spellEnd"/>
            <w:r w:rsidRPr="00DA7F1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)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, umożliwiające zassanie wody z głębokości 1,5 m w czasie do 30 s, a z głębokości 7,5 m w czasie do 60 sekund. 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(wyklucza się zastosowanie ręcznie załączanej pompy próżniowej) </w:t>
            </w: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5.7.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Wszystkie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elementy układu wodno-pianowego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5.8.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Przedział autopompy musi być wyposażony w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system ogrzewania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tego samego producenta jak urządzenie w kabinie kierowcy, skutecznie zabezpieczający układ wodno-pianowy i autopompę  przed zamarzaniem w temperaturze do -25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  <w:vertAlign w:val="superscript"/>
              </w:rPr>
              <w:t>o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C, działający niezależnie od pracy silnika.</w:t>
            </w:r>
          </w:p>
        </w:tc>
      </w:tr>
      <w:tr w:rsidR="00CA442B" w:rsidRPr="00DA7F1D" w:rsidTr="00CA442B">
        <w:trPr>
          <w:trHeight w:val="878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5.9.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Samochód musi być wyposażony w co najmniej jedną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wysokociśnieniową linię szybkiego natarcia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o długości węża min. 60 m na zwijadle, zakończoną prądownicą wodno-pianową o regulowanej wydajności z prądem zwartym i rozproszonym. Zwijadło linii wysokociśnieniowej powinno być poprzedzone zaworem odcinającym wodę. Zwijadło wyposażone w 2 tryby zwijania (ciągły/przerywany) oraz możliwość ręcznego zwijania w razie awarii układu wraz z funkcją przedmuchu.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5.10.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Działko wodno-pianowe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DWP 16/24 o regulowanej wydajności i regulowanym kształcie strumienia, umieszczone na dachu zabudowy pojazdu. Przy podstawie działka powinien być zamontowany zawór odcinający lub rozwiązanie równoważne. Zakres obrotu działka w płaszczyźnie pionowej – od kąta limitowanego obrysem pojazdu do min. 75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  <w:vertAlign w:val="superscript"/>
              </w:rPr>
              <w:t>o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5.11.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Pojazd musi być wyposażony w </w:t>
            </w:r>
            <w:r w:rsidRPr="00DA7F1D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system dysz dolnych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, (minimum 4 dysze) do podawania wody w czasie jazdy:</w:t>
            </w:r>
          </w:p>
          <w:p w:rsidR="00CA442B" w:rsidRPr="00DA7F1D" w:rsidRDefault="00CA442B" w:rsidP="00CA442B">
            <w:pPr>
              <w:numPr>
                <w:ilvl w:val="1"/>
                <w:numId w:val="15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min. dwie dysze zamontowane z przodu pojazdu;</w:t>
            </w:r>
          </w:p>
          <w:p w:rsidR="00CA442B" w:rsidRPr="00DA7F1D" w:rsidRDefault="00CA442B" w:rsidP="00CA442B">
            <w:pPr>
              <w:numPr>
                <w:ilvl w:val="1"/>
                <w:numId w:val="15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min. dwie dysze zamontowane po bokach pojazdu;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System powinien być wyposażony w zawory odcinające dla dysz przednich i tylnych. Sterowanie z wyświetlacza w kabinie kierowcy.</w:t>
            </w:r>
          </w:p>
        </w:tc>
      </w:tr>
      <w:tr w:rsidR="00CA442B" w:rsidRPr="00DA7F1D" w:rsidTr="00CA442B">
        <w:trPr>
          <w:trHeight w:val="274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5.12.</w:t>
            </w:r>
          </w:p>
        </w:tc>
        <w:tc>
          <w:tcPr>
            <w:tcW w:w="4794" w:type="pct"/>
            <w:vAlign w:val="center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W przedziale autopompy muszą znajdować się co najmniej następujące urządzenia kontrolno-sterownicze pracy pompy:</w:t>
            </w:r>
          </w:p>
          <w:p w:rsidR="00CA442B" w:rsidRPr="00DA7F1D" w:rsidRDefault="00CA442B" w:rsidP="00CA442B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cyfrowy panel sterujący LCD o przekątnej min. 7”, zgodny z normą IP67 zawierający m.in.: 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- wskaźnik poziomu wody i środka pianotwórczego, 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miernik prędkości obrotowej autopompy,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wskaźnik ciśnienia tłoczenia,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454" w:hanging="142"/>
              <w:jc w:val="both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- wskaźnik wysunięcia masztu, podłączenia ładowania, otwarcia skrytek, załączenia stacyjki pojazdu, załączonej przystawki, rezerwy paliwa, 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otwarcie zaworu głównego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sterowanie automatyką zaworu hydrantowego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START/STOP silnika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obroty minimalne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- regulację obrotów autopompy- sterowanie automatyką ciśnienia tłoczenia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- sterowanie oświetleniem pola pracy z podziałem na strony, oświetleniem skrytek, oświetleniem dachu,  falą świetlną 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left="360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(nie dopuszcza się analogowego sterowania oświetleniem oraz pracy autopompy)</w:t>
            </w:r>
          </w:p>
          <w:p w:rsidR="00CA442B" w:rsidRPr="00DA7F1D" w:rsidRDefault="00CA442B" w:rsidP="00CA442B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manowakuometr,</w:t>
            </w:r>
          </w:p>
          <w:p w:rsidR="00CA442B" w:rsidRPr="00DA7F1D" w:rsidRDefault="00CA442B" w:rsidP="00CA442B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manometr niskiego ciśnienia,</w:t>
            </w:r>
          </w:p>
          <w:p w:rsidR="00CA442B" w:rsidRPr="00DA7F1D" w:rsidRDefault="00CA442B" w:rsidP="00CA442B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manometr wysokiego ciśnienia,</w:t>
            </w:r>
          </w:p>
          <w:p w:rsidR="00CA442B" w:rsidRPr="00D74D33" w:rsidRDefault="00CA442B" w:rsidP="00CA442B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manometr linii tankowania hydrantowego</w:t>
            </w:r>
          </w:p>
          <w:p w:rsidR="00CA442B" w:rsidRPr="00D74D33" w:rsidRDefault="00CA442B" w:rsidP="00272C3E">
            <w:pPr>
              <w:shd w:val="clear" w:color="auto" w:fill="FFFFFF"/>
              <w:spacing w:line="276" w:lineRule="auto"/>
              <w:ind w:left="19"/>
              <w:jc w:val="both"/>
              <w:rPr>
                <w:rFonts w:ascii="Arial Narrow" w:eastAsia="SimSun" w:hAnsi="Arial Narrow" w:cs="Calibri"/>
                <w:kern w:val="3"/>
                <w:lang w:eastAsia="en-US"/>
              </w:rPr>
            </w:pPr>
            <w:r w:rsidRPr="00DA7F1D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>*W przypadku umieszczenia w przedziale autopompy wyłącznika do uruchamiania silnika samochodu, uruchomienie silnika powinno być możliwe tylko dla neutralnego położenia dźwigni zmiany biegów.</w:t>
            </w:r>
          </w:p>
        </w:tc>
      </w:tr>
      <w:tr w:rsidR="00CA442B" w:rsidRPr="00DA7F1D" w:rsidTr="00CA442B">
        <w:trPr>
          <w:trHeight w:val="39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442B" w:rsidRPr="00DA7F1D" w:rsidRDefault="00CA442B" w:rsidP="00272C3E">
            <w:pPr>
              <w:spacing w:line="276" w:lineRule="auto"/>
              <w:rPr>
                <w:rFonts w:ascii="Arial Narrow" w:hAnsi="Arial Narrow"/>
                <w:b/>
                <w:color w:val="000000"/>
              </w:rPr>
            </w:pPr>
            <w:r w:rsidRPr="00DA7F1D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442B" w:rsidRPr="00DA7F1D" w:rsidRDefault="00CA442B" w:rsidP="00272C3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7F1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Wyposażenie dodatkowe</w:t>
            </w:r>
          </w:p>
        </w:tc>
      </w:tr>
      <w:tr w:rsidR="00CA442B" w:rsidRPr="00DA7F1D" w:rsidTr="00CA442B">
        <w:trPr>
          <w:trHeight w:val="39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DA7F1D">
              <w:rPr>
                <w:rFonts w:ascii="Arial Narrow" w:hAnsi="Arial Narrow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Wyciągarka o napędzie elektrycznym i sile uciągu min. 9t z liną o długości co najmniej 28m wychodząca z przodu pojazdu. Wyciągarka powinna być umiejscowiona na podstawie zabezpieczonej antykorozyjnie poprzez </w:t>
            </w:r>
            <w:proofErr w:type="spellStart"/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>ocynk</w:t>
            </w:r>
            <w:proofErr w:type="spellEnd"/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 ze zintegrowanymi zaczepami ewakuacyjnymi </w:t>
            </w:r>
          </w:p>
        </w:tc>
      </w:tr>
      <w:tr w:rsidR="00CA442B" w:rsidRPr="00DA7F1D" w:rsidTr="00CA442B">
        <w:trPr>
          <w:trHeight w:val="819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DA7F1D">
              <w:rPr>
                <w:rFonts w:ascii="Arial Narrow" w:hAnsi="Arial Narrow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</w:rPr>
            </w:pP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Wysuwany pneumatycznie obrotowy maszt oświetleniowy zabudowany na stałe w samochodzie z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najaśnicami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halogenowymi lub LED. Wysokość min. 5,3</w:t>
            </w:r>
            <w:r w:rsidRPr="00DA7F1D">
              <w:rPr>
                <w:rFonts w:ascii="Arial Narrow" w:hAnsi="Arial Narrow" w:cs="Calibri"/>
                <w:iCs/>
                <w:sz w:val="22"/>
                <w:szCs w:val="22"/>
              </w:rPr>
              <w:t xml:space="preserve"> m od</w:t>
            </w:r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podłoża z możliwością sterowania </w:t>
            </w:r>
            <w:proofErr w:type="spellStart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najaśnicami</w:t>
            </w:r>
            <w:proofErr w:type="spellEnd"/>
            <w:r w:rsidRPr="00DA7F1D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w dwóch płaszczyznach. Urządzenie powinno mieć funkcje automatycznego składania oraz odporny na zabrudzenia przewodowy panel sterowania.</w:t>
            </w:r>
          </w:p>
        </w:tc>
      </w:tr>
      <w:tr w:rsidR="00CA442B" w:rsidRPr="00DA7F1D" w:rsidTr="00CA442B">
        <w:trPr>
          <w:trHeight w:val="274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DA7F1D">
              <w:rPr>
                <w:rFonts w:ascii="Arial Narrow" w:hAnsi="Arial Narrow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DA7F1D">
              <w:rPr>
                <w:rFonts w:ascii="Arial Narrow" w:hAnsi="Arial Narrow" w:cs="Calibri"/>
                <w:iCs/>
                <w:sz w:val="22"/>
                <w:szCs w:val="22"/>
              </w:rPr>
              <w:t>Zabudowa pojazdu wyposażona w dodatkowe mocowania na sprzęt i wyposażenie zgodnie z specyfikacją zamawiającego w formie stałych uchwytów, stojaków, mocowań zabezpieczających.</w:t>
            </w:r>
          </w:p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DA7F1D">
              <w:rPr>
                <w:rFonts w:ascii="Arial Narrow" w:hAnsi="Arial Narrow" w:cs="Calibri"/>
                <w:iCs/>
                <w:sz w:val="22"/>
                <w:szCs w:val="22"/>
              </w:rPr>
              <w:t>Montaż sprzętu i wyposażenia zamawiającego po stronie wykonawcy.</w:t>
            </w:r>
          </w:p>
        </w:tc>
      </w:tr>
      <w:tr w:rsidR="00CA442B" w:rsidRPr="00DA7F1D" w:rsidTr="00CA442B">
        <w:trPr>
          <w:trHeight w:val="274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7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442B" w:rsidRPr="00DA7F1D" w:rsidRDefault="00CA442B" w:rsidP="00272C3E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W jednej ze skrytek zamontowany panel sanitarny z mobilnym zbiornikiem na wodę o pojemności min. 10 litrów, z dozownikiem na mydło oraz miejscem na ręczniki papierowe.</w:t>
            </w:r>
          </w:p>
        </w:tc>
      </w:tr>
      <w:tr w:rsidR="00CA442B" w:rsidRPr="00DA7F1D" w:rsidTr="00CA442B">
        <w:trPr>
          <w:trHeight w:val="397"/>
        </w:trPr>
        <w:tc>
          <w:tcPr>
            <w:tcW w:w="206" w:type="pct"/>
            <w:shd w:val="clear" w:color="auto" w:fill="EEECE1"/>
            <w:vAlign w:val="center"/>
          </w:tcPr>
          <w:p w:rsidR="00CA442B" w:rsidRPr="00DA7F1D" w:rsidRDefault="00CA442B" w:rsidP="00272C3E">
            <w:pPr>
              <w:spacing w:line="276" w:lineRule="auto"/>
              <w:rPr>
                <w:rFonts w:ascii="Arial Narrow" w:hAnsi="Arial Narrow"/>
                <w:b/>
                <w:color w:val="000000"/>
              </w:rPr>
            </w:pPr>
            <w:r w:rsidRPr="00DA7F1D">
              <w:rPr>
                <w:rFonts w:ascii="Arial Narrow" w:hAnsi="Arial Narrow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94" w:type="pct"/>
            <w:shd w:val="clear" w:color="auto" w:fill="EEECE1"/>
            <w:vAlign w:val="center"/>
          </w:tcPr>
          <w:p w:rsidR="00CA442B" w:rsidRPr="00DA7F1D" w:rsidRDefault="00CA442B" w:rsidP="00272C3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DA7F1D">
              <w:rPr>
                <w:rFonts w:ascii="Arial Narrow" w:hAnsi="Arial Narrow"/>
                <w:b/>
                <w:color w:val="000000"/>
                <w:sz w:val="22"/>
                <w:szCs w:val="22"/>
              </w:rPr>
              <w:t>Inne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color w:val="000000"/>
                <w:highlight w:val="green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>Minimalna gwarancja na zabudowę: 24 miesiące</w:t>
            </w:r>
          </w:p>
          <w:p w:rsidR="00CA442B" w:rsidRPr="00DA7F1D" w:rsidRDefault="00CA442B" w:rsidP="00272C3E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highlight w:val="green"/>
              </w:rPr>
            </w:pP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>Minimalna gwarancja na podwozie: 24 miesiące</w:t>
            </w:r>
          </w:p>
        </w:tc>
      </w:tr>
      <w:tr w:rsidR="00CA442B" w:rsidRPr="00DA7F1D" w:rsidTr="00CA442B">
        <w:trPr>
          <w:trHeight w:val="13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Minimum jeden </w:t>
            </w:r>
            <w:r w:rsidRPr="00DA7F1D">
              <w:rPr>
                <w:rFonts w:ascii="Arial Narrow" w:hAnsi="Arial Narrow" w:cs="Calibri"/>
                <w:b/>
                <w:color w:val="000000"/>
                <w:spacing w:val="-1"/>
                <w:sz w:val="22"/>
                <w:szCs w:val="22"/>
              </w:rPr>
              <w:t>punkt serwisowy nadwozia</w:t>
            </w: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CA442B" w:rsidRPr="00DA7F1D" w:rsidTr="00CA442B">
        <w:trPr>
          <w:trHeight w:val="227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Minimum jeden </w:t>
            </w:r>
            <w:r w:rsidRPr="00DA7F1D">
              <w:rPr>
                <w:rFonts w:ascii="Arial Narrow" w:hAnsi="Arial Narrow" w:cs="Calibri"/>
                <w:b/>
                <w:color w:val="000000"/>
                <w:spacing w:val="-1"/>
                <w:sz w:val="22"/>
                <w:szCs w:val="22"/>
              </w:rPr>
              <w:t>punkt serwisowy podwozia</w:t>
            </w: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CA442B" w:rsidRPr="00DA7F1D" w:rsidTr="00CA442B">
        <w:trPr>
          <w:trHeight w:val="475"/>
        </w:trPr>
        <w:tc>
          <w:tcPr>
            <w:tcW w:w="206" w:type="pct"/>
            <w:vAlign w:val="center"/>
          </w:tcPr>
          <w:p w:rsidR="00CA442B" w:rsidRPr="00DA7F1D" w:rsidRDefault="00CA442B" w:rsidP="00272C3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DA7F1D">
              <w:rPr>
                <w:rFonts w:ascii="Arial Narrow" w:hAnsi="Arial Narrow" w:cs="Calibri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794" w:type="pct"/>
          </w:tcPr>
          <w:p w:rsidR="00CA442B" w:rsidRPr="00DA7F1D" w:rsidRDefault="00CA442B" w:rsidP="00272C3E">
            <w:pPr>
              <w:shd w:val="clear" w:color="auto" w:fill="FFFFFF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>Wykonawca obowiązany jest do dostarczenia wraz z pojazdem:</w:t>
            </w:r>
          </w:p>
          <w:p w:rsidR="00CA442B" w:rsidRPr="00DA7F1D" w:rsidRDefault="00CA442B" w:rsidP="00CA442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pacing w:val="-1"/>
                <w:sz w:val="22"/>
                <w:szCs w:val="22"/>
              </w:rPr>
              <w:t>instrukcji obsługi</w:t>
            </w: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 w języku polskim do podwozia samochodu, zabudowy pożarniczej (w tym szczegółowa wersja video) i zainstalowanych urządzeń i wyposażenia,</w:t>
            </w:r>
          </w:p>
          <w:p w:rsidR="00CA442B" w:rsidRPr="00DA7F1D" w:rsidRDefault="00CA442B" w:rsidP="00CA442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pacing w:val="-1"/>
                <w:sz w:val="22"/>
                <w:szCs w:val="22"/>
              </w:rPr>
              <w:t>dokumentacji niezbędne</w:t>
            </w: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>j do zarejestrowania pojazdu jako „samochód specjalny”, wynikającej z ustawy „Prawo o ruchu drogowym”.</w:t>
            </w:r>
          </w:p>
          <w:p w:rsidR="00CA442B" w:rsidRPr="00D74D33" w:rsidRDefault="00CA442B" w:rsidP="00CA442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</w:rPr>
            </w:pPr>
            <w:r w:rsidRPr="00DA7F1D">
              <w:rPr>
                <w:rFonts w:ascii="Arial Narrow" w:hAnsi="Arial Narrow" w:cs="Calibri"/>
                <w:b/>
                <w:color w:val="000000"/>
                <w:spacing w:val="-1"/>
                <w:sz w:val="22"/>
                <w:szCs w:val="22"/>
              </w:rPr>
              <w:t>instrukcji obsługi urządzeń i sprzętu</w:t>
            </w:r>
            <w:r w:rsidRPr="00DA7F1D">
              <w:rPr>
                <w:rFonts w:ascii="Arial Narrow" w:hAnsi="Arial Narrow" w:cs="Calibri"/>
                <w:color w:val="000000"/>
                <w:spacing w:val="-1"/>
                <w:sz w:val="22"/>
                <w:szCs w:val="22"/>
              </w:rPr>
              <w:t xml:space="preserve"> zamontowanego w pojeździe, wszystkie w języku polskim.</w:t>
            </w:r>
          </w:p>
        </w:tc>
      </w:tr>
    </w:tbl>
    <w:p w:rsidR="00445381" w:rsidRDefault="00445381"/>
    <w:sectPr w:rsidR="00445381" w:rsidSect="00CA4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7"/>
  </w:num>
  <w:num w:numId="5">
    <w:abstractNumId w:val="13"/>
  </w:num>
  <w:num w:numId="6">
    <w:abstractNumId w:val="15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442B"/>
    <w:rsid w:val="000029F1"/>
    <w:rsid w:val="001B4DA4"/>
    <w:rsid w:val="00332F4D"/>
    <w:rsid w:val="003C0BFA"/>
    <w:rsid w:val="00445381"/>
    <w:rsid w:val="004A5B74"/>
    <w:rsid w:val="00606DF7"/>
    <w:rsid w:val="00694BEC"/>
    <w:rsid w:val="0072406F"/>
    <w:rsid w:val="00917D51"/>
    <w:rsid w:val="00A12EFD"/>
    <w:rsid w:val="00A90C21"/>
    <w:rsid w:val="00A941FC"/>
    <w:rsid w:val="00B90258"/>
    <w:rsid w:val="00CA442B"/>
    <w:rsid w:val="00CD745E"/>
    <w:rsid w:val="00E81976"/>
    <w:rsid w:val="00FA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4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A442B"/>
    <w:pPr>
      <w:tabs>
        <w:tab w:val="left" w:pos="356"/>
        <w:tab w:val="right" w:pos="1077"/>
      </w:tabs>
      <w:suppressAutoHyphens w:val="0"/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442B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442B"/>
    <w:pPr>
      <w:tabs>
        <w:tab w:val="left" w:pos="48"/>
        <w:tab w:val="left" w:pos="921"/>
        <w:tab w:val="left" w:pos="6513"/>
        <w:tab w:val="left" w:pos="8543"/>
        <w:tab w:val="left" w:pos="14730"/>
      </w:tabs>
      <w:suppressAutoHyphens w:val="0"/>
      <w:spacing w:line="240" w:lineRule="atLeast"/>
      <w:ind w:left="45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442B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A442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4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CA4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A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DA4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DA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3814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2025-08-14T09:27:00Z</dcterms:created>
  <dcterms:modified xsi:type="dcterms:W3CDTF">2025-08-18T16:39:00Z</dcterms:modified>
</cp:coreProperties>
</file>